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10773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3640"/>
        <w:gridCol w:w="2030"/>
      </w:tblGrid>
      <w:tr w:rsidR="001A03E4" w:rsidRPr="001A03E4" w:rsidTr="009B7BC4">
        <w:trPr>
          <w:trHeight w:val="1266"/>
        </w:trPr>
        <w:tc>
          <w:tcPr>
            <w:tcW w:w="8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0D627A" w:rsidRPr="009B7BC4" w:rsidRDefault="000D627A" w:rsidP="000D627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Hlk52723313"/>
            <w:bookmarkEnd w:id="0"/>
            <w:r w:rsidRPr="009B7BC4">
              <w:rPr>
                <w:rFonts w:ascii="Times New Roman" w:hAnsi="Times New Roman" w:cs="Times New Roman"/>
                <w:b/>
                <w:sz w:val="28"/>
                <w:szCs w:val="28"/>
              </w:rPr>
              <w:t>Привлечение денежных средств</w:t>
            </w:r>
          </w:p>
          <w:p w:rsidR="000D627A" w:rsidRPr="009B7BC4" w:rsidRDefault="000D627A" w:rsidP="000D627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7B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Кредитным потребительским кооперативом   </w:t>
            </w:r>
          </w:p>
          <w:p w:rsidR="000D627A" w:rsidRPr="009B7BC4" w:rsidRDefault="000D627A" w:rsidP="000D627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7BC4">
              <w:rPr>
                <w:rFonts w:ascii="Times New Roman" w:hAnsi="Times New Roman" w:cs="Times New Roman"/>
                <w:b/>
                <w:sz w:val="28"/>
                <w:szCs w:val="28"/>
              </w:rPr>
              <w:t>«Кредитный союз образования» (ИНН 5262222521)</w:t>
            </w:r>
          </w:p>
          <w:p w:rsidR="000D627A" w:rsidRPr="009B7BC4" w:rsidRDefault="000D627A" w:rsidP="000D62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D627A" w:rsidRPr="009B7BC4" w:rsidRDefault="000D627A" w:rsidP="000D627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0D627A" w:rsidRPr="001A03E4" w:rsidRDefault="000D627A" w:rsidP="000D627A">
            <w:pPr>
              <w:jc w:val="right"/>
              <w:rPr>
                <w:rFonts w:ascii="TimesNewRomanPS-BoldMT" w:hAnsi="TimesNewRomanPS-BoldMT" w:cs="TimesNewRomanPS-BoldMT"/>
                <w:b/>
                <w:bCs/>
                <w:color w:val="FFFFFF" w:themeColor="background1"/>
                <w:sz w:val="24"/>
                <w:szCs w:val="24"/>
              </w:rPr>
            </w:pPr>
            <w:r w:rsidRPr="001A03E4">
              <w:rPr>
                <w:rFonts w:ascii="TimesNewRomanPS-BoldMT" w:hAnsi="TimesNewRomanPS-BoldMT" w:cs="TimesNewRomanPS-BoldMT"/>
                <w:b/>
                <w:bCs/>
                <w:noProof/>
                <w:color w:val="FFFFFF" w:themeColor="background1"/>
                <w:sz w:val="24"/>
                <w:szCs w:val="24"/>
                <w:lang w:eastAsia="ru-RU"/>
              </w:rPr>
              <w:drawing>
                <wp:inline distT="0" distB="0" distL="0" distR="0">
                  <wp:extent cx="1151890" cy="881380"/>
                  <wp:effectExtent l="0" t="0" r="0" b="0"/>
                  <wp:docPr id="1" name="Рисунок 1" descr="C:\Users\User\Desktop\логотип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логотип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1890" cy="881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03E4" w:rsidRPr="001A03E4" w:rsidTr="009B7BC4">
        <w:trPr>
          <w:trHeight w:val="3423"/>
        </w:trPr>
        <w:tc>
          <w:tcPr>
            <w:tcW w:w="107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0D627A" w:rsidRPr="009B7BC4" w:rsidRDefault="000D627A" w:rsidP="000D62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B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Контактная информация: </w:t>
            </w:r>
            <w:r w:rsidRPr="009B7BC4">
              <w:rPr>
                <w:rFonts w:ascii="Times New Roman" w:hAnsi="Times New Roman" w:cs="Times New Roman"/>
                <w:sz w:val="24"/>
                <w:szCs w:val="24"/>
              </w:rPr>
              <w:t>адрес регистрации:</w:t>
            </w:r>
            <w:smartTag w:uri="urn:schemas-microsoft-com:office:smarttags" w:element="metricconverter">
              <w:smartTagPr>
                <w:attr w:name="ProductID" w:val="603057 г"/>
              </w:smartTagPr>
              <w:r w:rsidRPr="009B7BC4">
                <w:rPr>
                  <w:rFonts w:ascii="Times New Roman" w:hAnsi="Times New Roman" w:cs="Times New Roman"/>
                  <w:sz w:val="24"/>
                  <w:szCs w:val="24"/>
                </w:rPr>
                <w:t>603057 г</w:t>
              </w:r>
            </w:smartTag>
            <w:r w:rsidRPr="009B7BC4">
              <w:rPr>
                <w:rFonts w:ascii="Times New Roman" w:hAnsi="Times New Roman" w:cs="Times New Roman"/>
                <w:sz w:val="24"/>
                <w:szCs w:val="24"/>
              </w:rPr>
              <w:t xml:space="preserve">. Нижний </w:t>
            </w:r>
            <w:proofErr w:type="spellStart"/>
            <w:r w:rsidRPr="009B7BC4">
              <w:rPr>
                <w:rFonts w:ascii="Times New Roman" w:hAnsi="Times New Roman" w:cs="Times New Roman"/>
                <w:sz w:val="24"/>
                <w:szCs w:val="24"/>
              </w:rPr>
              <w:t>Новгороцд</w:t>
            </w:r>
            <w:proofErr w:type="spellEnd"/>
            <w:r w:rsidR="00ED5D09">
              <w:rPr>
                <w:rFonts w:ascii="Times New Roman" w:hAnsi="Times New Roman" w:cs="Times New Roman"/>
                <w:sz w:val="24"/>
                <w:szCs w:val="24"/>
              </w:rPr>
              <w:t>, проспект Гагарина, дом 29 «Б</w:t>
            </w:r>
            <w:r w:rsidRPr="009B7BC4">
              <w:rPr>
                <w:rFonts w:ascii="Times New Roman" w:hAnsi="Times New Roman" w:cs="Times New Roman"/>
                <w:sz w:val="24"/>
                <w:szCs w:val="24"/>
              </w:rPr>
              <w:t>», контактные телефоны:</w:t>
            </w:r>
            <w:r w:rsidR="00ED5D09">
              <w:rPr>
                <w:rFonts w:ascii="Times New Roman" w:hAnsi="Times New Roman" w:cs="Times New Roman"/>
                <w:sz w:val="24"/>
                <w:szCs w:val="24"/>
              </w:rPr>
              <w:t>8831</w:t>
            </w:r>
            <w:r w:rsidRPr="009B7BC4">
              <w:rPr>
                <w:rFonts w:ascii="Times New Roman" w:hAnsi="Times New Roman" w:cs="Times New Roman"/>
                <w:sz w:val="24"/>
                <w:szCs w:val="24"/>
              </w:rPr>
              <w:t>422-60-81,</w:t>
            </w:r>
            <w:r w:rsidR="00ED5D09">
              <w:rPr>
                <w:rFonts w:ascii="Times New Roman" w:hAnsi="Times New Roman" w:cs="Times New Roman"/>
                <w:sz w:val="24"/>
                <w:szCs w:val="24"/>
              </w:rPr>
              <w:t>8831</w:t>
            </w:r>
            <w:r w:rsidRPr="009B7BC4">
              <w:rPr>
                <w:rFonts w:ascii="Times New Roman" w:hAnsi="Times New Roman" w:cs="Times New Roman"/>
                <w:sz w:val="24"/>
                <w:szCs w:val="24"/>
              </w:rPr>
              <w:t xml:space="preserve">422-56-99, официальный сайт: </w:t>
            </w:r>
            <w:hyperlink r:id="rId7" w:history="1">
              <w:r w:rsidRPr="009B7BC4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http://www.</w:t>
              </w:r>
              <w:proofErr w:type="spellStart"/>
              <w:r w:rsidRPr="009B7BC4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kpkkso</w:t>
              </w:r>
              <w:proofErr w:type="spellEnd"/>
              <w:r w:rsidRPr="009B7BC4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.</w:t>
              </w:r>
              <w:proofErr w:type="spellStart"/>
              <w:r w:rsidRPr="009B7BC4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0D627A" w:rsidRPr="009B7BC4" w:rsidRDefault="000D627A" w:rsidP="000D62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BC4">
              <w:rPr>
                <w:rFonts w:ascii="Times New Roman" w:hAnsi="Times New Roman" w:cs="Times New Roman"/>
                <w:sz w:val="24"/>
                <w:szCs w:val="24"/>
              </w:rPr>
              <w:t>Контроль за соблюдением КПК законодательства о кредитной кооперации осуществляет СРО (членство КПК в СРО обязательно)</w:t>
            </w:r>
          </w:p>
          <w:p w:rsidR="000D627A" w:rsidRPr="009B7BC4" w:rsidRDefault="000D627A" w:rsidP="000D627A">
            <w:pPr>
              <w:pStyle w:val="1"/>
              <w:spacing w:before="0" w:beforeAutospacing="0" w:after="0" w:afterAutospacing="0"/>
              <w:outlineLvl w:val="0"/>
              <w:rPr>
                <w:b w:val="0"/>
                <w:sz w:val="24"/>
                <w:szCs w:val="24"/>
              </w:rPr>
            </w:pPr>
            <w:r w:rsidRPr="009B7BC4">
              <w:rPr>
                <w:sz w:val="24"/>
                <w:szCs w:val="24"/>
              </w:rPr>
              <w:t xml:space="preserve">Сведения о СРО: </w:t>
            </w:r>
            <w:r w:rsidRPr="009B7BC4">
              <w:rPr>
                <w:b w:val="0"/>
                <w:bCs w:val="0"/>
                <w:sz w:val="24"/>
                <w:szCs w:val="24"/>
              </w:rPr>
              <w:t xml:space="preserve">Ассоциация "Саморегулируемая организация  кредитных потребительских кооперативов </w:t>
            </w:r>
            <w:hyperlink r:id="rId8" w:tooltip="Перейти на главную страницу" w:history="1">
              <w:r w:rsidRPr="009B7BC4">
                <w:rPr>
                  <w:rStyle w:val="a6"/>
                  <w:b w:val="0"/>
                  <w:color w:val="auto"/>
                  <w:sz w:val="24"/>
                  <w:szCs w:val="24"/>
                  <w:u w:val="none"/>
                </w:rPr>
                <w:t>"Кооперативные Финансы"</w:t>
              </w:r>
            </w:hyperlink>
            <w:r w:rsidRPr="009B7BC4">
              <w:rPr>
                <w:b w:val="0"/>
                <w:sz w:val="24"/>
                <w:szCs w:val="24"/>
              </w:rPr>
              <w:t xml:space="preserve">, тел.: </w:t>
            </w:r>
            <w:r w:rsidRPr="009B7BC4">
              <w:rPr>
                <w:rStyle w:val="a7"/>
                <w:b/>
                <w:sz w:val="24"/>
                <w:szCs w:val="24"/>
              </w:rPr>
              <w:t>+</w:t>
            </w:r>
            <w:r w:rsidRPr="009B7BC4">
              <w:rPr>
                <w:rStyle w:val="a7"/>
                <w:sz w:val="24"/>
                <w:szCs w:val="24"/>
              </w:rPr>
              <w:t>7 (499) 430-01-03</w:t>
            </w:r>
            <w:r w:rsidRPr="009B7BC4">
              <w:rPr>
                <w:sz w:val="24"/>
                <w:szCs w:val="24"/>
              </w:rPr>
              <w:t>,</w:t>
            </w:r>
          </w:p>
          <w:p w:rsidR="000D627A" w:rsidRPr="009B7BC4" w:rsidRDefault="000D627A" w:rsidP="000D627A">
            <w:pPr>
              <w:pStyle w:val="1"/>
              <w:spacing w:before="0" w:beforeAutospacing="0" w:after="0" w:afterAutospacing="0"/>
              <w:outlineLvl w:val="0"/>
              <w:rPr>
                <w:b w:val="0"/>
                <w:sz w:val="24"/>
                <w:szCs w:val="24"/>
              </w:rPr>
            </w:pPr>
            <w:r w:rsidRPr="009B7BC4">
              <w:rPr>
                <w:b w:val="0"/>
                <w:sz w:val="24"/>
                <w:szCs w:val="24"/>
              </w:rPr>
              <w:t>E-</w:t>
            </w:r>
            <w:proofErr w:type="spellStart"/>
            <w:r w:rsidRPr="009B7BC4">
              <w:rPr>
                <w:b w:val="0"/>
                <w:sz w:val="24"/>
                <w:szCs w:val="24"/>
              </w:rPr>
              <w:t>mail</w:t>
            </w:r>
            <w:proofErr w:type="spellEnd"/>
            <w:r w:rsidRPr="009B7BC4">
              <w:rPr>
                <w:b w:val="0"/>
                <w:sz w:val="24"/>
                <w:szCs w:val="24"/>
              </w:rPr>
              <w:t xml:space="preserve">: </w:t>
            </w:r>
            <w:hyperlink r:id="rId9" w:history="1">
              <w:r w:rsidRPr="009B7BC4">
                <w:rPr>
                  <w:rStyle w:val="a6"/>
                  <w:b w:val="0"/>
                  <w:color w:val="auto"/>
                  <w:sz w:val="24"/>
                  <w:szCs w:val="24"/>
                </w:rPr>
                <w:t>info@coopfin.ru</w:t>
              </w:r>
            </w:hyperlink>
          </w:p>
          <w:p w:rsidR="000D627A" w:rsidRPr="009B7BC4" w:rsidRDefault="000D627A" w:rsidP="000D627A">
            <w:pPr>
              <w:pStyle w:val="1"/>
              <w:spacing w:before="0" w:beforeAutospacing="0" w:after="0" w:afterAutospacing="0"/>
              <w:outlineLvl w:val="0"/>
              <w:rPr>
                <w:b w:val="0"/>
                <w:sz w:val="24"/>
                <w:szCs w:val="24"/>
              </w:rPr>
            </w:pPr>
            <w:r w:rsidRPr="009B7BC4">
              <w:rPr>
                <w:b w:val="0"/>
                <w:sz w:val="24"/>
                <w:szCs w:val="24"/>
              </w:rPr>
              <w:t>Надзор за КПК осуществляет Центральный банк Российской Федерации (Банк России), за исключением отдельных случаев, предусмотренных законодательством.</w:t>
            </w:r>
          </w:p>
          <w:p w:rsidR="000D627A" w:rsidRPr="009B7BC4" w:rsidRDefault="000D627A" w:rsidP="000D627A">
            <w:pPr>
              <w:pStyle w:val="1"/>
              <w:spacing w:before="0" w:beforeAutospacing="0" w:after="0" w:afterAutospacing="0"/>
              <w:outlineLvl w:val="0"/>
              <w:rPr>
                <w:b w:val="0"/>
                <w:sz w:val="24"/>
                <w:szCs w:val="24"/>
              </w:rPr>
            </w:pPr>
            <w:r w:rsidRPr="009B7BC4">
              <w:rPr>
                <w:b w:val="0"/>
                <w:sz w:val="24"/>
                <w:szCs w:val="24"/>
              </w:rPr>
              <w:t xml:space="preserve">Банк России: тел.:8-800-300-30-00, официальный сайт: </w:t>
            </w:r>
            <w:r w:rsidRPr="009B7BC4">
              <w:rPr>
                <w:b w:val="0"/>
                <w:sz w:val="24"/>
                <w:szCs w:val="24"/>
                <w:lang w:val="en-US"/>
              </w:rPr>
              <w:t>www</w:t>
            </w:r>
            <w:r w:rsidRPr="009B7BC4">
              <w:rPr>
                <w:b w:val="0"/>
                <w:sz w:val="24"/>
                <w:szCs w:val="24"/>
              </w:rPr>
              <w:t>.</w:t>
            </w:r>
            <w:proofErr w:type="spellStart"/>
            <w:r w:rsidRPr="009B7BC4">
              <w:rPr>
                <w:b w:val="0"/>
                <w:sz w:val="24"/>
                <w:szCs w:val="24"/>
                <w:lang w:val="en-US"/>
              </w:rPr>
              <w:t>cbr</w:t>
            </w:r>
            <w:proofErr w:type="spellEnd"/>
            <w:r w:rsidRPr="009B7BC4">
              <w:rPr>
                <w:b w:val="0"/>
                <w:sz w:val="24"/>
                <w:szCs w:val="24"/>
              </w:rPr>
              <w:t>.</w:t>
            </w:r>
            <w:proofErr w:type="spellStart"/>
            <w:r w:rsidRPr="009B7BC4">
              <w:rPr>
                <w:b w:val="0"/>
                <w:sz w:val="24"/>
                <w:szCs w:val="24"/>
                <w:lang w:val="en-US"/>
              </w:rPr>
              <w:t>ru</w:t>
            </w:r>
            <w:proofErr w:type="spellEnd"/>
          </w:p>
          <w:p w:rsidR="000D627A" w:rsidRPr="009B7BC4" w:rsidRDefault="000D627A" w:rsidP="000D6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BC4">
              <w:rPr>
                <w:rFonts w:ascii="Times New Roman" w:hAnsi="Times New Roman" w:cs="Times New Roman"/>
                <w:b/>
                <w:sz w:val="24"/>
                <w:szCs w:val="24"/>
              </w:rPr>
              <w:t>Не является рекламным материалом</w:t>
            </w:r>
          </w:p>
          <w:p w:rsidR="000B6450" w:rsidRPr="009B7BC4" w:rsidRDefault="000B6450" w:rsidP="000D627A">
            <w:pPr>
              <w:jc w:val="center"/>
              <w:rPr>
                <w:rFonts w:ascii="TimesNewRomanPS-BoldMT" w:hAnsi="TimesNewRomanPS-BoldMT" w:cs="TimesNewRomanPS-BoldMT"/>
                <w:b/>
                <w:bCs/>
                <w:noProof/>
                <w:sz w:val="24"/>
                <w:szCs w:val="24"/>
                <w:lang w:eastAsia="ru-RU"/>
              </w:rPr>
            </w:pPr>
          </w:p>
        </w:tc>
      </w:tr>
      <w:tr w:rsidR="000D627A" w:rsidTr="009B7BC4">
        <w:tc>
          <w:tcPr>
            <w:tcW w:w="10773" w:type="dxa"/>
            <w:gridSpan w:val="3"/>
            <w:tcBorders>
              <w:top w:val="single" w:sz="4" w:space="0" w:color="auto"/>
            </w:tcBorders>
          </w:tcPr>
          <w:p w:rsidR="000B6450" w:rsidRPr="001A03E4" w:rsidRDefault="000D627A" w:rsidP="001A03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CB8">
              <w:rPr>
                <w:rFonts w:ascii="Times New Roman" w:hAnsi="Times New Roman" w:cs="Times New Roman"/>
                <w:b/>
                <w:sz w:val="24"/>
                <w:szCs w:val="24"/>
              </w:rPr>
              <w:t>Участие в КПК</w:t>
            </w:r>
          </w:p>
        </w:tc>
      </w:tr>
      <w:tr w:rsidR="001A03E4" w:rsidTr="001A03E4">
        <w:tc>
          <w:tcPr>
            <w:tcW w:w="5103" w:type="dxa"/>
          </w:tcPr>
          <w:p w:rsidR="001A03E4" w:rsidRDefault="001A03E4" w:rsidP="001A03E4">
            <w:pPr>
              <w:jc w:val="center"/>
              <w:rPr>
                <w:rFonts w:ascii="TimesNewRomanPS-BoldMT" w:hAnsi="TimesNewRomanPS-BoldMT" w:cs="TimesNewRomanPS-BoldMT"/>
                <w:b/>
                <w:bCs/>
                <w:color w:val="FFFFFF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73088" behindDoc="0" locked="0" layoutInCell="1" allowOverlap="1">
                  <wp:simplePos x="0" y="0"/>
                  <wp:positionH relativeFrom="column">
                    <wp:posOffset>2696</wp:posOffset>
                  </wp:positionH>
                  <wp:positionV relativeFrom="paragraph">
                    <wp:posOffset>1522</wp:posOffset>
                  </wp:positionV>
                  <wp:extent cx="352425" cy="337534"/>
                  <wp:effectExtent l="0" t="0" r="0" b="0"/>
                  <wp:wrapSquare wrapText="bothSides"/>
                  <wp:docPr id="6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375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Членство в</w:t>
            </w:r>
            <w:r w:rsidRPr="008B6C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КПК</w:t>
            </w:r>
          </w:p>
        </w:tc>
        <w:tc>
          <w:tcPr>
            <w:tcW w:w="5670" w:type="dxa"/>
            <w:gridSpan w:val="2"/>
          </w:tcPr>
          <w:p w:rsidR="001A03E4" w:rsidRPr="001A03E4" w:rsidRDefault="001A03E4" w:rsidP="001A03E4">
            <w:pPr>
              <w:jc w:val="center"/>
              <w:rPr>
                <w:rFonts w:ascii="TimesNewRomanPS-BoldMT" w:hAnsi="TimesNewRomanPS-BoldMT" w:cs="TimesNewRomanPS-BoldMT"/>
                <w:b/>
                <w:bCs/>
                <w:color w:val="FFFFFF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72064" behindDoc="0" locked="0" layoutInCell="1" allowOverlap="1">
                  <wp:simplePos x="0" y="0"/>
                  <wp:positionH relativeFrom="column">
                    <wp:posOffset>-3259</wp:posOffset>
                  </wp:positionH>
                  <wp:positionV relativeFrom="paragraph">
                    <wp:posOffset>1522</wp:posOffset>
                  </wp:positionV>
                  <wp:extent cx="352425" cy="337534"/>
                  <wp:effectExtent l="0" t="0" r="0" b="0"/>
                  <wp:wrapSquare wrapText="bothSides"/>
                  <wp:docPr id="13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375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B6CB8">
              <w:rPr>
                <w:rFonts w:ascii="Times New Roman" w:hAnsi="Times New Roman" w:cs="Times New Roman"/>
                <w:b/>
                <w:sz w:val="24"/>
                <w:szCs w:val="24"/>
              </w:rPr>
              <w:t>Прекращение членства в КПК</w:t>
            </w:r>
          </w:p>
          <w:p w:rsidR="001A03E4" w:rsidRDefault="001A03E4" w:rsidP="00D530AC">
            <w:pPr>
              <w:rPr>
                <w:rFonts w:ascii="TimesNewRomanPS-BoldMT" w:hAnsi="TimesNewRomanPS-BoldMT" w:cs="TimesNewRomanPS-BoldMT"/>
                <w:b/>
                <w:bCs/>
                <w:color w:val="FFFFFF"/>
                <w:sz w:val="24"/>
                <w:szCs w:val="24"/>
              </w:rPr>
            </w:pPr>
          </w:p>
        </w:tc>
      </w:tr>
      <w:tr w:rsidR="000B6450" w:rsidTr="001A03E4">
        <w:tc>
          <w:tcPr>
            <w:tcW w:w="5103" w:type="dxa"/>
          </w:tcPr>
          <w:p w:rsidR="000B6450" w:rsidRPr="000F30EE" w:rsidRDefault="000B6450" w:rsidP="000B645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30EE">
              <w:rPr>
                <w:rFonts w:ascii="Times New Roman" w:hAnsi="Times New Roman" w:cs="Times New Roman"/>
                <w:sz w:val="24"/>
                <w:szCs w:val="24"/>
              </w:rPr>
              <w:t>Физическое лицо должно быть членом</w:t>
            </w:r>
          </w:p>
          <w:p w:rsidR="000B6450" w:rsidRPr="000F30EE" w:rsidRDefault="000B6450" w:rsidP="000B645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30EE">
              <w:rPr>
                <w:rFonts w:ascii="Times New Roman" w:hAnsi="Times New Roman" w:cs="Times New Roman"/>
                <w:sz w:val="24"/>
                <w:szCs w:val="24"/>
              </w:rPr>
              <w:t>КПК (пайщиком), что подразумевает</w:t>
            </w:r>
          </w:p>
          <w:p w:rsidR="000B6450" w:rsidRPr="000F30EE" w:rsidRDefault="000B6450" w:rsidP="000B645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30EE">
              <w:rPr>
                <w:rFonts w:ascii="Times New Roman" w:hAnsi="Times New Roman" w:cs="Times New Roman"/>
                <w:sz w:val="24"/>
                <w:szCs w:val="24"/>
              </w:rPr>
              <w:t>дополнительную уплату взносов</w:t>
            </w:r>
          </w:p>
          <w:p w:rsidR="000B6450" w:rsidRPr="000F30EE" w:rsidRDefault="000B6450" w:rsidP="000B645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30EE">
              <w:rPr>
                <w:rFonts w:ascii="Times New Roman" w:hAnsi="Times New Roman" w:cs="Times New Roman"/>
                <w:sz w:val="24"/>
                <w:szCs w:val="24"/>
              </w:rPr>
              <w:t>(невозвратные) / паев.</w:t>
            </w:r>
          </w:p>
          <w:p w:rsidR="000B6450" w:rsidRPr="000F30EE" w:rsidRDefault="000B6450" w:rsidP="000B645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30EE">
              <w:rPr>
                <w:rFonts w:ascii="Times New Roman" w:hAnsi="Times New Roman" w:cs="Times New Roman"/>
                <w:sz w:val="24"/>
                <w:szCs w:val="24"/>
              </w:rPr>
              <w:t>Пайщик обязан:</w:t>
            </w:r>
          </w:p>
          <w:p w:rsidR="000B6450" w:rsidRPr="000F30EE" w:rsidRDefault="000B6450" w:rsidP="000B6450">
            <w:pPr>
              <w:pStyle w:val="a8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30EE">
              <w:rPr>
                <w:rFonts w:ascii="Times New Roman" w:hAnsi="Times New Roman" w:cs="Times New Roman"/>
                <w:sz w:val="24"/>
                <w:szCs w:val="24"/>
              </w:rPr>
              <w:t>участвовать в общих собраниях, соблюдать устав КПК и выполнять решения органов КПК.</w:t>
            </w:r>
          </w:p>
          <w:p w:rsidR="000B6450" w:rsidRDefault="000B6450" w:rsidP="000B6450">
            <w:pPr>
              <w:rPr>
                <w:rFonts w:ascii="TimesNewRomanPS-BoldMT" w:hAnsi="TimesNewRomanPS-BoldMT" w:cs="TimesNewRomanPS-BoldMT"/>
                <w:b/>
                <w:bCs/>
                <w:color w:val="FFFFFF"/>
                <w:sz w:val="24"/>
                <w:szCs w:val="24"/>
              </w:rPr>
            </w:pPr>
            <w:r w:rsidRPr="000F30EE">
              <w:rPr>
                <w:rFonts w:ascii="Times New Roman" w:hAnsi="Times New Roman" w:cs="Times New Roman"/>
                <w:sz w:val="24"/>
                <w:szCs w:val="24"/>
              </w:rPr>
              <w:t>солидарно нести субсидиарную ответственность по обязательствам КПК в пределах невнесенной части дополнительного взноса.</w:t>
            </w:r>
          </w:p>
        </w:tc>
        <w:tc>
          <w:tcPr>
            <w:tcW w:w="5670" w:type="dxa"/>
            <w:gridSpan w:val="2"/>
          </w:tcPr>
          <w:p w:rsidR="000B6450" w:rsidRDefault="000B6450" w:rsidP="000B64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6450" w:rsidRPr="000F30EE" w:rsidRDefault="000B6450" w:rsidP="000B6450">
            <w:pPr>
              <w:pStyle w:val="2"/>
              <w:numPr>
                <w:ilvl w:val="2"/>
                <w:numId w:val="3"/>
              </w:numPr>
              <w:shd w:val="clear" w:color="auto" w:fill="FFFFFF"/>
              <w:spacing w:after="0" w:line="240" w:lineRule="auto"/>
              <w:ind w:left="0" w:firstLine="0"/>
              <w:rPr>
                <w:bCs/>
                <w:szCs w:val="24"/>
              </w:rPr>
            </w:pPr>
            <w:r w:rsidRPr="000F30EE">
              <w:rPr>
                <w:bCs/>
                <w:szCs w:val="24"/>
              </w:rPr>
              <w:t>добровольный выход из кредитного кооператива</w:t>
            </w:r>
            <w:r>
              <w:rPr>
                <w:bCs/>
                <w:szCs w:val="24"/>
              </w:rPr>
              <w:t xml:space="preserve"> (з</w:t>
            </w:r>
            <w:r w:rsidRPr="00D7432E">
              <w:rPr>
                <w:bCs/>
                <w:szCs w:val="24"/>
              </w:rPr>
              <w:t>аявление о выходе из кредитного кооператива подается в письменной форме в Правление кредитного кооператива</w:t>
            </w:r>
            <w:r>
              <w:rPr>
                <w:bCs/>
                <w:szCs w:val="24"/>
              </w:rPr>
              <w:t>)</w:t>
            </w:r>
            <w:r w:rsidRPr="000F30EE">
              <w:rPr>
                <w:bCs/>
                <w:szCs w:val="24"/>
              </w:rPr>
              <w:t xml:space="preserve">; </w:t>
            </w:r>
          </w:p>
          <w:p w:rsidR="000B6450" w:rsidRPr="000F30EE" w:rsidRDefault="000B6450" w:rsidP="000B6450">
            <w:pPr>
              <w:pStyle w:val="2"/>
              <w:numPr>
                <w:ilvl w:val="2"/>
                <w:numId w:val="3"/>
              </w:numPr>
              <w:shd w:val="clear" w:color="auto" w:fill="FFFFFF"/>
              <w:spacing w:after="0" w:line="240" w:lineRule="auto"/>
              <w:ind w:left="0" w:firstLine="0"/>
              <w:rPr>
                <w:bCs/>
                <w:szCs w:val="24"/>
              </w:rPr>
            </w:pPr>
            <w:r w:rsidRPr="000F30EE">
              <w:rPr>
                <w:bCs/>
                <w:szCs w:val="24"/>
              </w:rPr>
              <w:t>исключение из</w:t>
            </w:r>
            <w:r w:rsidR="00553A7D">
              <w:rPr>
                <w:bCs/>
                <w:szCs w:val="24"/>
              </w:rPr>
              <w:t xml:space="preserve"> </w:t>
            </w:r>
            <w:r w:rsidRPr="000F30EE">
              <w:rPr>
                <w:bCs/>
                <w:szCs w:val="24"/>
              </w:rPr>
              <w:t>членов кредитного кооператива</w:t>
            </w:r>
            <w:r>
              <w:rPr>
                <w:bCs/>
                <w:szCs w:val="24"/>
              </w:rPr>
              <w:t xml:space="preserve"> (в</w:t>
            </w:r>
            <w:r w:rsidRPr="00D7432E">
              <w:rPr>
                <w:bCs/>
                <w:szCs w:val="24"/>
              </w:rPr>
              <w:t xml:space="preserve"> случае</w:t>
            </w:r>
            <w:r w:rsidRPr="00D7432E">
              <w:rPr>
                <w:szCs w:val="24"/>
              </w:rPr>
              <w:t xml:space="preserve"> неоднократного неисполнения членом кооператива (пайщиком) обязанностей</w:t>
            </w:r>
            <w:r>
              <w:rPr>
                <w:szCs w:val="24"/>
              </w:rPr>
              <w:t>)</w:t>
            </w:r>
            <w:r w:rsidRPr="000F30EE">
              <w:rPr>
                <w:bCs/>
                <w:szCs w:val="24"/>
              </w:rPr>
              <w:t xml:space="preserve">;  </w:t>
            </w:r>
          </w:p>
          <w:p w:rsidR="000B6450" w:rsidRPr="000F30EE" w:rsidRDefault="000B6450" w:rsidP="000B6450">
            <w:pPr>
              <w:pStyle w:val="2"/>
              <w:numPr>
                <w:ilvl w:val="2"/>
                <w:numId w:val="3"/>
              </w:numPr>
              <w:shd w:val="clear" w:color="auto" w:fill="FFFFFF"/>
              <w:spacing w:after="0" w:line="240" w:lineRule="auto"/>
              <w:ind w:left="0" w:firstLine="0"/>
              <w:rPr>
                <w:bCs/>
                <w:szCs w:val="24"/>
              </w:rPr>
            </w:pPr>
            <w:r w:rsidRPr="000F30EE">
              <w:rPr>
                <w:bCs/>
                <w:szCs w:val="24"/>
              </w:rPr>
              <w:t xml:space="preserve">выход или исключение из членов профсоюза работников народного образования и науки РФ;         </w:t>
            </w:r>
          </w:p>
          <w:p w:rsidR="000B6450" w:rsidRPr="000F30EE" w:rsidRDefault="000B6450" w:rsidP="000B6450">
            <w:pPr>
              <w:pStyle w:val="2"/>
              <w:numPr>
                <w:ilvl w:val="2"/>
                <w:numId w:val="3"/>
              </w:numPr>
              <w:shd w:val="clear" w:color="auto" w:fill="FFFFFF"/>
              <w:spacing w:after="0" w:line="240" w:lineRule="auto"/>
              <w:ind w:left="0" w:firstLine="0"/>
              <w:rPr>
                <w:bCs/>
                <w:szCs w:val="24"/>
              </w:rPr>
            </w:pPr>
            <w:r w:rsidRPr="000F30EE">
              <w:rPr>
                <w:bCs/>
                <w:szCs w:val="24"/>
              </w:rPr>
              <w:t>ликвидация или прекращение в результате реорганизации юридического лица - члена кредитного кооператива;</w:t>
            </w:r>
          </w:p>
          <w:p w:rsidR="000B6450" w:rsidRPr="000F30EE" w:rsidRDefault="000B6450" w:rsidP="000B6450">
            <w:pPr>
              <w:pStyle w:val="2"/>
              <w:numPr>
                <w:ilvl w:val="2"/>
                <w:numId w:val="3"/>
              </w:numPr>
              <w:shd w:val="clear" w:color="auto" w:fill="FFFFFF"/>
              <w:spacing w:after="0" w:line="240" w:lineRule="auto"/>
              <w:ind w:left="0" w:firstLine="0"/>
              <w:rPr>
                <w:bCs/>
                <w:szCs w:val="24"/>
              </w:rPr>
            </w:pPr>
            <w:r w:rsidRPr="000F30EE">
              <w:rPr>
                <w:bCs/>
                <w:szCs w:val="24"/>
              </w:rPr>
              <w:t xml:space="preserve">прекращение кредитного кооператива в результате его реорганизации; </w:t>
            </w:r>
          </w:p>
          <w:p w:rsidR="000B6450" w:rsidRPr="000F30EE" w:rsidRDefault="000B6450" w:rsidP="000B6450">
            <w:pPr>
              <w:pStyle w:val="2"/>
              <w:numPr>
                <w:ilvl w:val="2"/>
                <w:numId w:val="3"/>
              </w:numPr>
              <w:shd w:val="clear" w:color="auto" w:fill="FFFFFF"/>
              <w:spacing w:after="0" w:line="240" w:lineRule="auto"/>
              <w:ind w:left="0" w:firstLine="0"/>
              <w:rPr>
                <w:bCs/>
                <w:szCs w:val="24"/>
              </w:rPr>
            </w:pPr>
            <w:r w:rsidRPr="000F30EE">
              <w:rPr>
                <w:bCs/>
                <w:szCs w:val="24"/>
              </w:rPr>
              <w:t>ликвидация кредитного кооператива;</w:t>
            </w:r>
          </w:p>
          <w:p w:rsidR="000B6450" w:rsidRPr="000F30EE" w:rsidRDefault="000B6450" w:rsidP="000B6450">
            <w:pPr>
              <w:numPr>
                <w:ilvl w:val="2"/>
                <w:numId w:val="3"/>
              </w:numPr>
              <w:shd w:val="clear" w:color="auto" w:fill="FFFFFF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30EE">
              <w:rPr>
                <w:rFonts w:ascii="Times New Roman" w:hAnsi="Times New Roman" w:cs="Times New Roman"/>
                <w:bCs/>
                <w:sz w:val="24"/>
                <w:szCs w:val="24"/>
              </w:rPr>
              <w:t>прекращение кредитного кооператива в связи с исключением его из Единого государственного реестра юридических лиц по решению регистрирующего органа в порядке, предусмотренном статьей 21</w:t>
            </w:r>
            <w:r w:rsidRPr="000F30EE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 xml:space="preserve">1 </w:t>
            </w:r>
            <w:r w:rsidRPr="000F30EE">
              <w:rPr>
                <w:rFonts w:ascii="Times New Roman" w:hAnsi="Times New Roman" w:cs="Times New Roman"/>
                <w:bCs/>
                <w:sz w:val="24"/>
                <w:szCs w:val="24"/>
              </w:rPr>
              <w:t>Федерального закона «О государственной регистрации юридических лиц и индивидуальных предпринимателей»;</w:t>
            </w:r>
          </w:p>
          <w:p w:rsidR="000B6450" w:rsidRPr="001A03E4" w:rsidRDefault="000B6450" w:rsidP="000B6450">
            <w:pPr>
              <w:numPr>
                <w:ilvl w:val="2"/>
                <w:numId w:val="3"/>
              </w:numPr>
              <w:shd w:val="clear" w:color="auto" w:fill="FFFFFF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30EE">
              <w:rPr>
                <w:rFonts w:ascii="Times New Roman" w:hAnsi="Times New Roman" w:cs="Times New Roman"/>
                <w:bCs/>
                <w:sz w:val="24"/>
                <w:szCs w:val="24"/>
              </w:rPr>
              <w:t>смерть члена кредитного кооператива - физического лица или объявления его умершим в установленном федеральным законом порядке.</w:t>
            </w:r>
          </w:p>
          <w:p w:rsidR="000B6450" w:rsidRPr="00317C1F" w:rsidRDefault="000B6450" w:rsidP="000B645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7C1F">
              <w:rPr>
                <w:rFonts w:ascii="Times New Roman" w:hAnsi="Times New Roman" w:cs="Times New Roman"/>
                <w:sz w:val="24"/>
                <w:szCs w:val="24"/>
              </w:rPr>
              <w:t>Сроки досрочного возврата личных сбережений:</w:t>
            </w:r>
          </w:p>
          <w:p w:rsidR="000B6450" w:rsidRPr="00317C1F" w:rsidRDefault="000B6450" w:rsidP="000B6450">
            <w:pPr>
              <w:pStyle w:val="a8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7C1F">
              <w:rPr>
                <w:rFonts w:ascii="Times New Roman" w:hAnsi="Times New Roman" w:cs="Times New Roman"/>
                <w:sz w:val="24"/>
                <w:szCs w:val="24"/>
              </w:rPr>
              <w:t>при расторжении договора при выходе/исключении пайщика из КПК – не позднее 3 месяцев со дня подачи заявления о выходе/решения об исключении из КПК;</w:t>
            </w:r>
          </w:p>
          <w:p w:rsidR="000B6450" w:rsidRPr="00317C1F" w:rsidRDefault="000B6450" w:rsidP="000B6450">
            <w:pPr>
              <w:pStyle w:val="a8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7C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 расторжении договора о передаче денежных средств, с условием сохранения членства в КПК - в соответствии с условиями договора;</w:t>
            </w:r>
          </w:p>
          <w:p w:rsidR="000B6450" w:rsidRDefault="000B6450" w:rsidP="000B6450">
            <w:pPr>
              <w:rPr>
                <w:rFonts w:ascii="TimesNewRomanPS-BoldMT" w:hAnsi="TimesNewRomanPS-BoldMT" w:cs="TimesNewRomanPS-BoldMT"/>
                <w:b/>
                <w:bCs/>
                <w:color w:val="FFFFFF"/>
                <w:sz w:val="24"/>
                <w:szCs w:val="24"/>
              </w:rPr>
            </w:pPr>
            <w:r w:rsidRPr="00317C1F">
              <w:rPr>
                <w:rFonts w:ascii="Times New Roman" w:hAnsi="Times New Roman" w:cs="Times New Roman"/>
                <w:sz w:val="24"/>
                <w:szCs w:val="24"/>
              </w:rPr>
              <w:t>при прекращении деятельности КПК (ликвидация) - не позднее 3 месяцевс даты принятия решения о ликвидации/ реорганизации.</w:t>
            </w:r>
          </w:p>
        </w:tc>
      </w:tr>
    </w:tbl>
    <w:p w:rsidR="008B6CB8" w:rsidRDefault="008B6CB8" w:rsidP="00D530AC">
      <w:pPr>
        <w:rPr>
          <w:rFonts w:ascii="TimesNewRomanPS-BoldMT" w:hAnsi="TimesNewRomanPS-BoldMT" w:cs="TimesNewRomanPS-BoldMT"/>
          <w:b/>
          <w:bCs/>
          <w:color w:val="FFFFFF"/>
          <w:sz w:val="24"/>
          <w:szCs w:val="24"/>
        </w:rPr>
      </w:pPr>
    </w:p>
    <w:tbl>
      <w:tblPr>
        <w:tblStyle w:val="a5"/>
        <w:tblW w:w="0" w:type="auto"/>
        <w:tblInd w:w="-1026" w:type="dxa"/>
        <w:tblLook w:val="04A0" w:firstRow="1" w:lastRow="0" w:firstColumn="1" w:lastColumn="0" w:noHBand="0" w:noVBand="1"/>
      </w:tblPr>
      <w:tblGrid>
        <w:gridCol w:w="5103"/>
        <w:gridCol w:w="5494"/>
      </w:tblGrid>
      <w:tr w:rsidR="000B6450" w:rsidTr="001A03E4">
        <w:tc>
          <w:tcPr>
            <w:tcW w:w="10597" w:type="dxa"/>
            <w:gridSpan w:val="2"/>
          </w:tcPr>
          <w:p w:rsidR="000B6450" w:rsidRDefault="000B6450" w:rsidP="000B6450">
            <w:pPr>
              <w:jc w:val="center"/>
              <w:rPr>
                <w:rFonts w:ascii="TimesNewRomanPS-BoldMT" w:hAnsi="TimesNewRomanPS-BoldMT" w:cs="TimesNewRomanPS-BoldMT"/>
                <w:b/>
                <w:bCs/>
                <w:color w:val="FFFFFF"/>
                <w:sz w:val="24"/>
                <w:szCs w:val="24"/>
              </w:rPr>
            </w:pPr>
            <w:r w:rsidRPr="00120E59">
              <w:rPr>
                <w:rFonts w:ascii="Times New Roman" w:hAnsi="Times New Roman" w:cs="Times New Roman"/>
                <w:b/>
                <w:sz w:val="24"/>
                <w:szCs w:val="24"/>
              </w:rPr>
              <w:t>Краткая информация о продукте«Физические лица»</w:t>
            </w:r>
          </w:p>
        </w:tc>
      </w:tr>
      <w:tr w:rsidR="00CA5759" w:rsidTr="001A03E4">
        <w:trPr>
          <w:trHeight w:val="1092"/>
        </w:trPr>
        <w:tc>
          <w:tcPr>
            <w:tcW w:w="5103" w:type="dxa"/>
          </w:tcPr>
          <w:p w:rsidR="00CA5759" w:rsidRDefault="00CA5759" w:rsidP="00D530AC">
            <w:pPr>
              <w:rPr>
                <w:noProof/>
                <w:lang w:eastAsia="ru-RU"/>
              </w:rPr>
            </w:pPr>
          </w:p>
          <w:p w:rsidR="00CA5759" w:rsidRPr="00CA5759" w:rsidRDefault="00CA5759" w:rsidP="00CA5759">
            <w:pPr>
              <w:rPr>
                <w:rFonts w:ascii="TimesNewRomanPS-BoldMT" w:hAnsi="TimesNewRomanPS-BoldMT" w:cs="TimesNewRomanPS-BoldMT"/>
                <w:b/>
                <w:bCs/>
                <w:color w:val="FFFFFF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48512" behindDoc="0" locked="0" layoutInCell="1" allowOverlap="1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3810</wp:posOffset>
                  </wp:positionV>
                  <wp:extent cx="356235" cy="302260"/>
                  <wp:effectExtent l="0" t="0" r="0" b="0"/>
                  <wp:wrapSquare wrapText="bothSides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59" t="22164" r="20966" b="20911"/>
                          <a:stretch/>
                        </pic:blipFill>
                        <pic:spPr bwMode="auto">
                          <a:xfrm>
                            <a:off x="0" y="0"/>
                            <a:ext cx="35623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D024F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продукта</w:t>
            </w:r>
          </w:p>
          <w:p w:rsidR="00CA5759" w:rsidRDefault="00CA57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7282" w:rsidRDefault="00917282" w:rsidP="00CA57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5759" w:rsidRDefault="00CA5759" w:rsidP="00D530AC">
            <w:pPr>
              <w:rPr>
                <w:rFonts w:ascii="TimesNewRomanPS-BoldMT" w:hAnsi="TimesNewRomanPS-BoldMT" w:cs="TimesNewRomanPS-BoldMT"/>
                <w:b/>
                <w:bCs/>
                <w:color w:val="FFFFFF"/>
                <w:sz w:val="24"/>
                <w:szCs w:val="24"/>
              </w:rPr>
            </w:pPr>
            <w:r w:rsidRPr="00D024F5">
              <w:rPr>
                <w:rFonts w:ascii="Times New Roman" w:hAnsi="Times New Roman" w:cs="Times New Roman"/>
                <w:sz w:val="24"/>
                <w:szCs w:val="24"/>
              </w:rPr>
              <w:t>«Физические лица»</w:t>
            </w:r>
          </w:p>
        </w:tc>
        <w:tc>
          <w:tcPr>
            <w:tcW w:w="5494" w:type="dxa"/>
          </w:tcPr>
          <w:p w:rsidR="00CA5759" w:rsidRDefault="00CA5759" w:rsidP="00CA5759">
            <w:pPr>
              <w:rPr>
                <w:noProof/>
                <w:lang w:eastAsia="ru-RU"/>
              </w:rPr>
            </w:pPr>
          </w:p>
          <w:p w:rsidR="00CA5759" w:rsidRDefault="00CA5759" w:rsidP="00CA57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3632" behindDoc="0" locked="0" layoutInCell="1" allowOverlap="1">
                  <wp:simplePos x="0" y="0"/>
                  <wp:positionH relativeFrom="column">
                    <wp:posOffset>2379</wp:posOffset>
                  </wp:positionH>
                  <wp:positionV relativeFrom="paragraph">
                    <wp:posOffset>1535</wp:posOffset>
                  </wp:positionV>
                  <wp:extent cx="352425" cy="337534"/>
                  <wp:effectExtent l="0" t="0" r="0" b="0"/>
                  <wp:wrapSquare wrapText="bothSides"/>
                  <wp:docPr id="1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375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D024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Процентная ставка по договору передачи личныхсбережений</w:t>
            </w:r>
          </w:p>
          <w:p w:rsidR="00917282" w:rsidRDefault="00917282" w:rsidP="00CA57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5759" w:rsidRPr="00917282" w:rsidRDefault="00947EF6" w:rsidP="00D530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bookmarkStart w:id="1" w:name="_GoBack"/>
            <w:bookmarkEnd w:id="1"/>
            <w:r w:rsidR="00CA5759" w:rsidRPr="0091728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A5759" w:rsidTr="001A03E4">
        <w:trPr>
          <w:trHeight w:val="1092"/>
        </w:trPr>
        <w:tc>
          <w:tcPr>
            <w:tcW w:w="5103" w:type="dxa"/>
          </w:tcPr>
          <w:p w:rsidR="00917282" w:rsidRDefault="00917282" w:rsidP="00CA57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CA5759" w:rsidRDefault="00CA5759" w:rsidP="00CA57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5759">
              <w:rPr>
                <w:noProof/>
                <w:lang w:eastAsia="ru-RU"/>
              </w:rPr>
              <w:drawing>
                <wp:anchor distT="0" distB="0" distL="114300" distR="114300" simplePos="0" relativeHeight="251658752" behindDoc="0" locked="0" layoutInCell="1" allowOverlap="1">
                  <wp:simplePos x="0" y="0"/>
                  <wp:positionH relativeFrom="column">
                    <wp:posOffset>-1962</wp:posOffset>
                  </wp:positionH>
                  <wp:positionV relativeFrom="paragraph">
                    <wp:posOffset>493</wp:posOffset>
                  </wp:positionV>
                  <wp:extent cx="375314" cy="397392"/>
                  <wp:effectExtent l="0" t="0" r="0" b="0"/>
                  <wp:wrapSquare wrapText="bothSides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314" cy="397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816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 какой срок возможно привлечение денежных средств КПК?</w:t>
            </w:r>
          </w:p>
          <w:p w:rsidR="00CA5759" w:rsidRDefault="00917282" w:rsidP="00D530AC">
            <w:pPr>
              <w:rPr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месяцев</w:t>
            </w:r>
          </w:p>
        </w:tc>
        <w:tc>
          <w:tcPr>
            <w:tcW w:w="5494" w:type="dxa"/>
          </w:tcPr>
          <w:p w:rsidR="00917282" w:rsidRDefault="00917282" w:rsidP="00917282">
            <w:pPr>
              <w:rPr>
                <w:noProof/>
                <w:lang w:eastAsia="ru-RU"/>
              </w:rPr>
            </w:pPr>
          </w:p>
          <w:p w:rsidR="00917282" w:rsidRDefault="00917282" w:rsidP="0091728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2848" behindDoc="0" locked="0" layoutInCell="1" allowOverlap="1">
                  <wp:simplePos x="0" y="0"/>
                  <wp:positionH relativeFrom="column">
                    <wp:posOffset>2379</wp:posOffset>
                  </wp:positionH>
                  <wp:positionV relativeFrom="paragraph">
                    <wp:posOffset>1535</wp:posOffset>
                  </wp:positionV>
                  <wp:extent cx="352425" cy="337534"/>
                  <wp:effectExtent l="0" t="0" r="0" b="0"/>
                  <wp:wrapSquare wrapText="bothSides"/>
                  <wp:docPr id="2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375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6816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Какую сумму можно внести?</w:t>
            </w:r>
          </w:p>
          <w:p w:rsidR="00917282" w:rsidRDefault="00917282" w:rsidP="009172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7282" w:rsidRDefault="00917282" w:rsidP="009172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5759" w:rsidRPr="00917282" w:rsidRDefault="00917282" w:rsidP="00CA57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1622">
              <w:rPr>
                <w:rFonts w:ascii="Times New Roman" w:hAnsi="Times New Roman" w:cs="Times New Roman"/>
                <w:sz w:val="24"/>
                <w:szCs w:val="24"/>
              </w:rPr>
              <w:t>3000 – 2000000 руб.</w:t>
            </w:r>
          </w:p>
        </w:tc>
      </w:tr>
      <w:tr w:rsidR="00917282" w:rsidTr="001A03E4">
        <w:trPr>
          <w:trHeight w:val="1092"/>
        </w:trPr>
        <w:tc>
          <w:tcPr>
            <w:tcW w:w="5103" w:type="dxa"/>
            <w:tcBorders>
              <w:bottom w:val="single" w:sz="4" w:space="0" w:color="auto"/>
            </w:tcBorders>
          </w:tcPr>
          <w:p w:rsidR="00917282" w:rsidRDefault="00917282" w:rsidP="00917282">
            <w:pPr>
              <w:rPr>
                <w:noProof/>
                <w:lang w:eastAsia="ru-RU"/>
              </w:rPr>
            </w:pPr>
          </w:p>
          <w:p w:rsidR="00917282" w:rsidRDefault="00917282" w:rsidP="009172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6944" behindDoc="0" locked="0" layoutInCell="1" allowOverlap="1">
                  <wp:simplePos x="0" y="0"/>
                  <wp:positionH relativeFrom="column">
                    <wp:posOffset>2379</wp:posOffset>
                  </wp:positionH>
                  <wp:positionV relativeFrom="paragraph">
                    <wp:posOffset>1535</wp:posOffset>
                  </wp:positionV>
                  <wp:extent cx="352425" cy="337534"/>
                  <wp:effectExtent l="0" t="0" r="0" b="0"/>
                  <wp:wrapSquare wrapText="bothSides"/>
                  <wp:docPr id="2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375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6816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Где и как получить денежные средства(проценты по договору, а также сбережения вслучае досрочноговозврата)?</w:t>
            </w:r>
          </w:p>
          <w:p w:rsidR="00917282" w:rsidRDefault="00917282" w:rsidP="009172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17282" w:rsidRDefault="00917282" w:rsidP="009172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4B14">
              <w:rPr>
                <w:rFonts w:ascii="Times New Roman" w:hAnsi="Times New Roman" w:cs="Times New Roman"/>
                <w:sz w:val="24"/>
                <w:szCs w:val="24"/>
              </w:rPr>
              <w:t>Сумма займа и проценты за пользование займом выплачиваются Займодавцу в кассе или на расчетный счет Займодавца.</w:t>
            </w:r>
            <w:r w:rsidRPr="003E4B14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494" w:type="dxa"/>
          </w:tcPr>
          <w:p w:rsidR="00917282" w:rsidRDefault="00917282" w:rsidP="00917282">
            <w:pPr>
              <w:rPr>
                <w:noProof/>
                <w:lang w:eastAsia="ru-RU"/>
              </w:rPr>
            </w:pPr>
          </w:p>
          <w:p w:rsidR="00917282" w:rsidRDefault="00917282" w:rsidP="0091728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70016" behindDoc="0" locked="0" layoutInCell="1" allowOverlap="1">
                  <wp:simplePos x="0" y="0"/>
                  <wp:positionH relativeFrom="column">
                    <wp:posOffset>2379</wp:posOffset>
                  </wp:positionH>
                  <wp:positionV relativeFrom="paragraph">
                    <wp:posOffset>1535</wp:posOffset>
                  </wp:positionV>
                  <wp:extent cx="352425" cy="337534"/>
                  <wp:effectExtent l="0" t="0" r="0" b="0"/>
                  <wp:wrapSquare wrapText="bothSides"/>
                  <wp:docPr id="23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375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AF30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Условия досрочного возврата денежных средств (присохранении членства в КПК)</w:t>
            </w:r>
          </w:p>
          <w:p w:rsidR="00917282" w:rsidRDefault="00917282" w:rsidP="00917282">
            <w:pPr>
              <w:rPr>
                <w:noProof/>
                <w:lang w:eastAsia="ru-RU"/>
              </w:rPr>
            </w:pPr>
          </w:p>
          <w:p w:rsidR="00917282" w:rsidRDefault="00917282" w:rsidP="00917282">
            <w:pPr>
              <w:rPr>
                <w:noProof/>
                <w:lang w:eastAsia="ru-RU"/>
              </w:rPr>
            </w:pPr>
          </w:p>
          <w:p w:rsidR="00917282" w:rsidRPr="00681622" w:rsidRDefault="00917282" w:rsidP="009172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1622">
              <w:rPr>
                <w:rFonts w:ascii="Times New Roman" w:hAnsi="Times New Roman" w:cs="Times New Roman"/>
                <w:sz w:val="24"/>
                <w:szCs w:val="24"/>
              </w:rPr>
              <w:t>В случае досрочного расторжения договора по инициативе займодавца размер процентов составляет:</w:t>
            </w:r>
          </w:p>
          <w:p w:rsidR="00917282" w:rsidRPr="00681622" w:rsidRDefault="00917282" w:rsidP="009172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1622">
              <w:rPr>
                <w:rFonts w:ascii="Times New Roman" w:hAnsi="Times New Roman" w:cs="Times New Roman"/>
                <w:sz w:val="24"/>
                <w:szCs w:val="24"/>
              </w:rPr>
              <w:t>- при сроке займа до 3 месяцев – 0,01% годовых;</w:t>
            </w:r>
          </w:p>
          <w:p w:rsidR="00917282" w:rsidRPr="00681622" w:rsidRDefault="00917282" w:rsidP="009172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1622">
              <w:rPr>
                <w:rFonts w:ascii="Times New Roman" w:hAnsi="Times New Roman" w:cs="Times New Roman"/>
                <w:sz w:val="24"/>
                <w:szCs w:val="24"/>
              </w:rPr>
              <w:t>- при сроке займа от 3 до 6 месяцев – 2% годовых;</w:t>
            </w:r>
          </w:p>
          <w:p w:rsidR="00917282" w:rsidRPr="00681622" w:rsidRDefault="00917282" w:rsidP="009172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1622">
              <w:rPr>
                <w:rFonts w:ascii="Times New Roman" w:hAnsi="Times New Roman" w:cs="Times New Roman"/>
                <w:sz w:val="24"/>
                <w:szCs w:val="24"/>
              </w:rPr>
              <w:t>- при сроке займа от 6 до 9 месяцев – 4% годовых;</w:t>
            </w:r>
          </w:p>
          <w:p w:rsidR="00917282" w:rsidRPr="00681622" w:rsidRDefault="00917282" w:rsidP="009172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1622">
              <w:rPr>
                <w:rFonts w:ascii="Times New Roman" w:hAnsi="Times New Roman" w:cs="Times New Roman"/>
                <w:sz w:val="24"/>
                <w:szCs w:val="24"/>
              </w:rPr>
              <w:t>- при сроке займа от 9 до 12 месяцев – 5% годовых.</w:t>
            </w:r>
          </w:p>
          <w:p w:rsidR="00917282" w:rsidRDefault="00917282" w:rsidP="00917282">
            <w:pPr>
              <w:rPr>
                <w:noProof/>
                <w:lang w:eastAsia="ru-RU"/>
              </w:rPr>
            </w:pPr>
          </w:p>
        </w:tc>
      </w:tr>
    </w:tbl>
    <w:p w:rsidR="000B6450" w:rsidRPr="000B6450" w:rsidRDefault="000B6450" w:rsidP="00D530AC">
      <w:pPr>
        <w:rPr>
          <w:rFonts w:ascii="TimesNewRomanPS-BoldMT" w:hAnsi="TimesNewRomanPS-BoldMT" w:cs="TimesNewRomanPS-BoldMT"/>
          <w:b/>
          <w:bCs/>
          <w:color w:val="FFFFFF"/>
          <w:sz w:val="24"/>
          <w:szCs w:val="24"/>
        </w:rPr>
      </w:pPr>
    </w:p>
    <w:tbl>
      <w:tblPr>
        <w:tblStyle w:val="a5"/>
        <w:tblW w:w="0" w:type="auto"/>
        <w:tblInd w:w="-1026" w:type="dxa"/>
        <w:tblLook w:val="04A0" w:firstRow="1" w:lastRow="0" w:firstColumn="1" w:lastColumn="0" w:noHBand="0" w:noVBand="1"/>
      </w:tblPr>
      <w:tblGrid>
        <w:gridCol w:w="5103"/>
        <w:gridCol w:w="5494"/>
      </w:tblGrid>
      <w:tr w:rsidR="00592FD4" w:rsidTr="00DE6350">
        <w:tc>
          <w:tcPr>
            <w:tcW w:w="10597" w:type="dxa"/>
            <w:gridSpan w:val="2"/>
          </w:tcPr>
          <w:p w:rsidR="00592FD4" w:rsidRPr="00592FD4" w:rsidRDefault="00592FD4" w:rsidP="00592F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2FD4">
              <w:rPr>
                <w:rFonts w:ascii="Times New Roman" w:hAnsi="Times New Roman" w:cs="Times New Roman"/>
                <w:b/>
                <w:sz w:val="24"/>
                <w:szCs w:val="24"/>
              </w:rPr>
              <w:t>Имущественная ответственность</w:t>
            </w:r>
          </w:p>
        </w:tc>
      </w:tr>
      <w:tr w:rsidR="00592FD4" w:rsidTr="00592FD4">
        <w:tc>
          <w:tcPr>
            <w:tcW w:w="5103" w:type="dxa"/>
          </w:tcPr>
          <w:p w:rsidR="00592FD4" w:rsidRDefault="00592FD4" w:rsidP="00592FD4">
            <w:pPr>
              <w:rPr>
                <w:noProof/>
                <w:lang w:eastAsia="ru-RU"/>
              </w:rPr>
            </w:pPr>
          </w:p>
          <w:p w:rsidR="00592FD4" w:rsidRDefault="00592FD4" w:rsidP="00592F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2FD4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75136" behindDoc="0" locked="0" layoutInCell="1" allowOverlap="1">
                  <wp:simplePos x="0" y="0"/>
                  <wp:positionH relativeFrom="column">
                    <wp:posOffset>2379</wp:posOffset>
                  </wp:positionH>
                  <wp:positionV relativeFrom="paragraph">
                    <wp:posOffset>1535</wp:posOffset>
                  </wp:positionV>
                  <wp:extent cx="352425" cy="337534"/>
                  <wp:effectExtent l="0" t="0" r="0" b="0"/>
                  <wp:wrapSquare wrapText="bothSides"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375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592FD4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Компенсационный фонд СРО и иные способы обеспечения имущественной ответственности КПК</w:t>
            </w:r>
          </w:p>
          <w:p w:rsidR="00592FD4" w:rsidRDefault="00592FD4" w:rsidP="00592F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592FD4" w:rsidRPr="00592FD4" w:rsidRDefault="00592FD4" w:rsidP="00592F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2FD4">
              <w:rPr>
                <w:rFonts w:ascii="Times New Roman" w:hAnsi="Times New Roman" w:cs="Times New Roman"/>
                <w:sz w:val="24"/>
                <w:szCs w:val="24"/>
              </w:rPr>
              <w:t>КПК отвечает по своим обязательствам всем</w:t>
            </w:r>
          </w:p>
          <w:p w:rsidR="00592FD4" w:rsidRDefault="00592FD4" w:rsidP="00592FD4">
            <w:pPr>
              <w:autoSpaceDE w:val="0"/>
              <w:autoSpaceDN w:val="0"/>
              <w:adjustRightInd w:val="0"/>
            </w:pPr>
            <w:r w:rsidRPr="00592FD4">
              <w:rPr>
                <w:rFonts w:ascii="Times New Roman" w:hAnsi="Times New Roman" w:cs="Times New Roman"/>
                <w:sz w:val="24"/>
                <w:szCs w:val="24"/>
              </w:rPr>
              <w:t>принадлежащим ему имуществом.</w:t>
            </w:r>
          </w:p>
        </w:tc>
        <w:tc>
          <w:tcPr>
            <w:tcW w:w="5494" w:type="dxa"/>
          </w:tcPr>
          <w:p w:rsidR="00592FD4" w:rsidRDefault="00592FD4" w:rsidP="00592FD4">
            <w:pPr>
              <w:rPr>
                <w:noProof/>
                <w:lang w:eastAsia="ru-RU"/>
              </w:rPr>
            </w:pPr>
          </w:p>
          <w:p w:rsidR="00592FD4" w:rsidRDefault="00592FD4" w:rsidP="00592F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2FD4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77184" behindDoc="0" locked="0" layoutInCell="1" allowOverlap="1">
                  <wp:simplePos x="0" y="0"/>
                  <wp:positionH relativeFrom="column">
                    <wp:posOffset>2379</wp:posOffset>
                  </wp:positionH>
                  <wp:positionV relativeFrom="paragraph">
                    <wp:posOffset>1535</wp:posOffset>
                  </wp:positionV>
                  <wp:extent cx="352425" cy="337534"/>
                  <wp:effectExtent l="0" t="0" r="0" b="0"/>
                  <wp:wrapSquare wrapText="bothSides"/>
                  <wp:docPr id="3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3375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Последствия банкротства КПК</w:t>
            </w:r>
          </w:p>
          <w:p w:rsidR="00592FD4" w:rsidRDefault="00592FD4" w:rsidP="00D530AC"/>
          <w:p w:rsidR="00592FD4" w:rsidRDefault="00592FD4" w:rsidP="00D530AC"/>
          <w:p w:rsidR="00592FD4" w:rsidRPr="00592FD4" w:rsidRDefault="00592FD4" w:rsidP="00592F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92FD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Важно! Пайщик самостоятельно в рамках</w:t>
            </w:r>
          </w:p>
          <w:p w:rsidR="00592FD4" w:rsidRPr="00592FD4" w:rsidRDefault="00592FD4" w:rsidP="00592F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92FD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законодательства о банкротстве взыскивает с КПК</w:t>
            </w:r>
          </w:p>
          <w:p w:rsidR="00592FD4" w:rsidRDefault="00592FD4" w:rsidP="00592FD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2FD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денежные средства</w:t>
            </w:r>
            <w:r w:rsidRPr="00592FD4">
              <w:rPr>
                <w:rFonts w:ascii="Times New Roman" w:hAnsi="Times New Roman" w:cs="Times New Roman"/>
                <w:sz w:val="24"/>
                <w:szCs w:val="24"/>
              </w:rPr>
              <w:t>, а также начисленные проценты.</w:t>
            </w:r>
          </w:p>
          <w:p w:rsidR="00592FD4" w:rsidRPr="00592FD4" w:rsidRDefault="00592FD4" w:rsidP="00592FD4">
            <w:pPr>
              <w:pStyle w:val="a8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2FD4">
              <w:rPr>
                <w:rFonts w:ascii="Times New Roman" w:hAnsi="Times New Roman" w:cs="Times New Roman"/>
                <w:sz w:val="24"/>
                <w:szCs w:val="24"/>
              </w:rPr>
              <w:t>Требования членов КПК по договорам передачи личных сбережений подлежат удовлетворению в первую очередь (после удовлетворения требований граждан, перед которыми КПК несет ответственность за причинение вреда жизни/здоровью) в сумме не более 700 тыс.руб. (но не более основной суммы долга в отношении каждого члена КПК).</w:t>
            </w:r>
          </w:p>
          <w:p w:rsidR="00592FD4" w:rsidRDefault="00592FD4" w:rsidP="00592FD4">
            <w:pPr>
              <w:pStyle w:val="a8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0" w:firstLine="0"/>
            </w:pPr>
            <w:r w:rsidRPr="00592FD4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членов КПК в сумме, </w:t>
            </w:r>
            <w:r w:rsidRPr="00592F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превышающей 700 тыс.руб., в том числе по возмещению упущенной выгоды, а также по уплате финансовых санкций, подлежат удовлетворению в третью очередь.</w:t>
            </w:r>
          </w:p>
        </w:tc>
      </w:tr>
    </w:tbl>
    <w:p w:rsidR="00120E59" w:rsidRDefault="00120E59" w:rsidP="00D530AC"/>
    <w:tbl>
      <w:tblPr>
        <w:tblStyle w:val="a5"/>
        <w:tblW w:w="0" w:type="auto"/>
        <w:tblInd w:w="-1026" w:type="dxa"/>
        <w:tblLook w:val="04A0" w:firstRow="1" w:lastRow="0" w:firstColumn="1" w:lastColumn="0" w:noHBand="0" w:noVBand="1"/>
      </w:tblPr>
      <w:tblGrid>
        <w:gridCol w:w="10597"/>
      </w:tblGrid>
      <w:tr w:rsidR="00436246" w:rsidTr="00436246">
        <w:tc>
          <w:tcPr>
            <w:tcW w:w="10597" w:type="dxa"/>
          </w:tcPr>
          <w:p w:rsidR="00436246" w:rsidRPr="00436246" w:rsidRDefault="00D959DE" w:rsidP="004362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59DE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79232" behindDoc="0" locked="0" layoutInCell="1" allowOverlap="1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-635</wp:posOffset>
                  </wp:positionV>
                  <wp:extent cx="622935" cy="654685"/>
                  <wp:effectExtent l="0" t="0" r="0" b="0"/>
                  <wp:wrapSquare wrapText="bothSides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935" cy="65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436246" w:rsidRPr="004362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Денежные средства, привлеченные в КПК, </w:t>
            </w:r>
            <w:r w:rsidR="00436246" w:rsidRPr="0043624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не застрахованы государством!</w:t>
            </w:r>
          </w:p>
        </w:tc>
      </w:tr>
      <w:tr w:rsidR="00436246" w:rsidTr="00436246">
        <w:tc>
          <w:tcPr>
            <w:tcW w:w="10597" w:type="dxa"/>
          </w:tcPr>
          <w:p w:rsidR="00436246" w:rsidRPr="00436246" w:rsidRDefault="00D959DE" w:rsidP="004362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959DE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78208" behindDoc="0" locked="0" layoutInCell="1" allowOverlap="1">
                  <wp:simplePos x="0" y="0"/>
                  <wp:positionH relativeFrom="column">
                    <wp:posOffset>-1113</wp:posOffset>
                  </wp:positionH>
                  <wp:positionV relativeFrom="paragraph">
                    <wp:posOffset>-825</wp:posOffset>
                  </wp:positionV>
                  <wp:extent cx="657317" cy="685896"/>
                  <wp:effectExtent l="0" t="0" r="0" b="0"/>
                  <wp:wrapSquare wrapText="bothSides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317" cy="685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436246" w:rsidRPr="004362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Куда жаловаться?</w:t>
            </w:r>
          </w:p>
          <w:p w:rsidR="00436246" w:rsidRPr="00436246" w:rsidRDefault="00436246" w:rsidP="00ED5D09">
            <w:pPr>
              <w:spacing w:afterLines="60" w:after="144"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6246">
              <w:rPr>
                <w:rFonts w:ascii="Times New Roman" w:hAnsi="Times New Roman" w:cs="Times New Roman"/>
                <w:sz w:val="24"/>
                <w:szCs w:val="24"/>
              </w:rPr>
              <w:t>1. Досудебный порядок: КПК</w:t>
            </w:r>
            <w:r w:rsidR="00CF55E1" w:rsidRPr="00CF55E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F55E1" w:rsidRPr="00CF55E1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Решение Правления кредитного кооператива и Председателя кредитного кооператива (Председателя Правления кредитного кооператива), Ревизионной комиссии кредитного кооператива, Комитета по займам, принятое с нарушением Федерального закона «О кредитной кооперации», иных нормативных правовых актов Российской Федерации, устава кредитного кооператива и его внутренних нормативных документов, нарушающее права и (или) законные интересы члена кредитного кооператива, по заявлению члена кредитного кооператива может быть обжаловано на ближайшем Общем собрании членов кредитного кооператива. Решение Правления кредитного кооператива, Комитета по займам, принятое с нарушением Федерального закона «О кредитной кооперации», иных нормативных правовых актов Российской Федерации, устава кредитного кооператива и его внутренних нормативных документов, и нарушающее права и (или) законные интересы члена кредитного кооператива, по заявлению члена кредитного кооператива может быть обжаловано в Ревизионную комиссию кредитного кооператива. </w:t>
            </w:r>
            <w:proofErr w:type="gramStart"/>
            <w:r w:rsidR="00CF55E1" w:rsidRPr="00CF55E1">
              <w:rPr>
                <w:rFonts w:ascii="Times New Roman" w:eastAsia="MS Mincho" w:hAnsi="Times New Roman" w:cs="Times New Roman"/>
                <w:sz w:val="24"/>
                <w:szCs w:val="24"/>
              </w:rPr>
              <w:t>Ревизионная комиссия обязана рассмотреть вышеуказанное заявление члена кредитного кооператива в течение 30 календарных дней.</w:t>
            </w:r>
            <w:r w:rsidR="00CF55E1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), </w:t>
            </w:r>
            <w:r w:rsidRPr="00436246">
              <w:rPr>
                <w:rFonts w:ascii="Times New Roman" w:hAnsi="Times New Roman" w:cs="Times New Roman"/>
                <w:sz w:val="24"/>
                <w:szCs w:val="24"/>
              </w:rPr>
              <w:t xml:space="preserve"> СРО КПК, Банк России, уполномоченный по правам потребителей финансовых услуг (с01.01.2021).</w:t>
            </w:r>
            <w:proofErr w:type="gramEnd"/>
          </w:p>
          <w:p w:rsidR="00436246" w:rsidRDefault="00436246" w:rsidP="00436246">
            <w:r w:rsidRPr="00436246">
              <w:rPr>
                <w:rFonts w:ascii="Times New Roman" w:hAnsi="Times New Roman" w:cs="Times New Roman"/>
                <w:sz w:val="24"/>
                <w:szCs w:val="24"/>
              </w:rPr>
              <w:t>2. Судебный порядок.</w:t>
            </w:r>
          </w:p>
        </w:tc>
      </w:tr>
    </w:tbl>
    <w:p w:rsidR="00436246" w:rsidRPr="00F37D12" w:rsidRDefault="00F37D12" w:rsidP="00D959DE">
      <w:pPr>
        <w:rPr>
          <w:rFonts w:ascii="Times New Roman" w:hAnsi="Times New Roman" w:cs="Times New Roman"/>
          <w:sz w:val="24"/>
          <w:szCs w:val="24"/>
        </w:rPr>
      </w:pPr>
      <w:r w:rsidRPr="00F37D12">
        <w:rPr>
          <w:rFonts w:ascii="Times New Roman" w:hAnsi="Times New Roman" w:cs="Times New Roman"/>
          <w:sz w:val="24"/>
          <w:szCs w:val="24"/>
        </w:rPr>
        <w:t>Актуально по состоянию на</w:t>
      </w:r>
      <w:r w:rsidR="00D959DE">
        <w:rPr>
          <w:rFonts w:ascii="Times New Roman" w:hAnsi="Times New Roman" w:cs="Times New Roman"/>
          <w:sz w:val="24"/>
          <w:szCs w:val="24"/>
        </w:rPr>
        <w:t xml:space="preserve">   </w:t>
      </w:r>
      <w:r w:rsidR="00F97CE8">
        <w:rPr>
          <w:rFonts w:ascii="Times New Roman" w:hAnsi="Times New Roman" w:cs="Times New Roman"/>
          <w:sz w:val="24"/>
          <w:szCs w:val="24"/>
          <w:u w:val="single"/>
        </w:rPr>
        <w:t>29.09.2020</w:t>
      </w:r>
    </w:p>
    <w:sectPr w:rsidR="00436246" w:rsidRPr="00F37D12" w:rsidSect="009B7BC4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D20A9"/>
    <w:multiLevelType w:val="hybridMultilevel"/>
    <w:tmpl w:val="71A89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1C038B"/>
    <w:multiLevelType w:val="multilevel"/>
    <w:tmpl w:val="2434690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  <w:i w:val="0"/>
        <w:strike w:val="0"/>
        <w:color w:val="auto"/>
        <w:sz w:val="24"/>
        <w:szCs w:val="24"/>
      </w:rPr>
    </w:lvl>
    <w:lvl w:ilvl="2">
      <w:start w:val="1"/>
      <w:numFmt w:val="bullet"/>
      <w:lvlText w:val=""/>
      <w:lvlJc w:val="left"/>
      <w:pPr>
        <w:ind w:left="930" w:hanging="504"/>
      </w:pPr>
      <w:rPr>
        <w:rFonts w:ascii="Symbol" w:hAnsi="Symbol" w:hint="default"/>
        <w:color w:val="00000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3D3A218A"/>
    <w:multiLevelType w:val="hybridMultilevel"/>
    <w:tmpl w:val="D1E287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9E60AA"/>
    <w:multiLevelType w:val="multilevel"/>
    <w:tmpl w:val="A2B8ED8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  <w:i w:val="0"/>
        <w:strike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7CDE214D"/>
    <w:multiLevelType w:val="hybridMultilevel"/>
    <w:tmpl w:val="5F86F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530AC"/>
    <w:rsid w:val="000B6450"/>
    <w:rsid w:val="000D627A"/>
    <w:rsid w:val="000F30EE"/>
    <w:rsid w:val="00120E59"/>
    <w:rsid w:val="00162CD6"/>
    <w:rsid w:val="001A03E4"/>
    <w:rsid w:val="00317C1F"/>
    <w:rsid w:val="003535CC"/>
    <w:rsid w:val="00374CBC"/>
    <w:rsid w:val="003E4B14"/>
    <w:rsid w:val="00435876"/>
    <w:rsid w:val="00436246"/>
    <w:rsid w:val="004C19D2"/>
    <w:rsid w:val="004C36B1"/>
    <w:rsid w:val="004D7D21"/>
    <w:rsid w:val="00542718"/>
    <w:rsid w:val="00553A7D"/>
    <w:rsid w:val="00592FD4"/>
    <w:rsid w:val="005F4C6E"/>
    <w:rsid w:val="00601427"/>
    <w:rsid w:val="00636598"/>
    <w:rsid w:val="00681622"/>
    <w:rsid w:val="006B2C7B"/>
    <w:rsid w:val="008B6CB8"/>
    <w:rsid w:val="00905CA4"/>
    <w:rsid w:val="00917282"/>
    <w:rsid w:val="00947EF6"/>
    <w:rsid w:val="009B7BC4"/>
    <w:rsid w:val="00AF3071"/>
    <w:rsid w:val="00B21DC1"/>
    <w:rsid w:val="00B32309"/>
    <w:rsid w:val="00BA3F24"/>
    <w:rsid w:val="00CA5759"/>
    <w:rsid w:val="00CF55E1"/>
    <w:rsid w:val="00D024F5"/>
    <w:rsid w:val="00D530AC"/>
    <w:rsid w:val="00D64744"/>
    <w:rsid w:val="00D959DE"/>
    <w:rsid w:val="00DC3906"/>
    <w:rsid w:val="00E639E6"/>
    <w:rsid w:val="00ED5D09"/>
    <w:rsid w:val="00F37D12"/>
    <w:rsid w:val="00F9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24"/>
  </w:style>
  <w:style w:type="paragraph" w:styleId="1">
    <w:name w:val="heading 1"/>
    <w:basedOn w:val="a"/>
    <w:link w:val="10"/>
    <w:uiPriority w:val="9"/>
    <w:qFormat/>
    <w:rsid w:val="003535C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30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30A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3587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Hyperlink"/>
    <w:uiPriority w:val="99"/>
    <w:unhideWhenUsed/>
    <w:rsid w:val="00B21DC1"/>
    <w:rPr>
      <w:color w:val="0563C1"/>
      <w:u w:val="single"/>
    </w:rPr>
  </w:style>
  <w:style w:type="character" w:customStyle="1" w:styleId="10">
    <w:name w:val="Заголовок 1 Знак"/>
    <w:basedOn w:val="a0"/>
    <w:link w:val="1"/>
    <w:uiPriority w:val="9"/>
    <w:rsid w:val="003535C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7">
    <w:name w:val="Strong"/>
    <w:basedOn w:val="a0"/>
    <w:uiPriority w:val="22"/>
    <w:qFormat/>
    <w:rsid w:val="003535CC"/>
    <w:rPr>
      <w:b/>
      <w:bCs/>
    </w:rPr>
  </w:style>
  <w:style w:type="paragraph" w:styleId="a8">
    <w:name w:val="List Paragraph"/>
    <w:basedOn w:val="a"/>
    <w:uiPriority w:val="34"/>
    <w:qFormat/>
    <w:rsid w:val="008B6CB8"/>
    <w:pPr>
      <w:ind w:left="720"/>
      <w:contextualSpacing/>
    </w:pPr>
  </w:style>
  <w:style w:type="paragraph" w:styleId="2">
    <w:name w:val="Body Text 2"/>
    <w:basedOn w:val="a"/>
    <w:link w:val="20"/>
    <w:uiPriority w:val="99"/>
    <w:unhideWhenUsed/>
    <w:rsid w:val="000F30EE"/>
    <w:pPr>
      <w:spacing w:after="120" w:line="480" w:lineRule="auto"/>
      <w:jc w:val="both"/>
    </w:pPr>
    <w:rPr>
      <w:rFonts w:ascii="Times New Roman" w:eastAsia="Times New Roman" w:hAnsi="Times New Roman" w:cs="Times New Roman"/>
      <w:sz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0F30EE"/>
    <w:rPr>
      <w:rFonts w:ascii="Times New Roman" w:eastAsia="Times New Roman" w:hAnsi="Times New Roman" w:cs="Times New Roman"/>
      <w:sz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49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76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opfin.ru/" TargetMode="External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hyperlink" Target="http://www.kpkkso.ru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hyperlink" Target="mailto:info@coopfin.ru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3</Pages>
  <Words>895</Words>
  <Characters>5104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</cp:lastModifiedBy>
  <cp:revision>29</cp:revision>
  <dcterms:created xsi:type="dcterms:W3CDTF">2020-10-01T13:20:00Z</dcterms:created>
  <dcterms:modified xsi:type="dcterms:W3CDTF">2025-10-26T21:12:00Z</dcterms:modified>
</cp:coreProperties>
</file>